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060" w:type="dxa"/>
        <w:jc w:val="center"/>
        <w:tblCellMar>
          <w:left w:w="0" w:type="dxa"/>
          <w:right w:w="0" w:type="dxa"/>
        </w:tblCellMar>
        <w:tblLook w:val="0420" w:firstRow="1" w:lastRow="0" w:firstColumn="0" w:lastColumn="0" w:noHBand="0" w:noVBand="1"/>
      </w:tblPr>
      <w:tblGrid>
        <w:gridCol w:w="7030"/>
        <w:gridCol w:w="7030"/>
      </w:tblGrid>
      <w:tr w:rsidR="0032620C" w:rsidRPr="0032620C" w:rsidTr="0032620C">
        <w:trPr>
          <w:trHeight w:val="584"/>
          <w:jc w:val="center"/>
        </w:trPr>
        <w:tc>
          <w:tcPr>
            <w:tcW w:w="7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2620C" w:rsidRPr="0032620C" w:rsidRDefault="0032620C" w:rsidP="0032620C">
            <w:pPr>
              <w:spacing w:after="0" w:line="240" w:lineRule="auto"/>
              <w:rPr>
                <w:rFonts w:ascii="Arial" w:eastAsia="Times New Roman" w:hAnsi="Arial" w:cs="Arial"/>
                <w:sz w:val="36"/>
                <w:szCs w:val="36"/>
                <w:lang w:eastAsia="en-AU"/>
              </w:rPr>
            </w:pPr>
            <w:r w:rsidRPr="0032620C">
              <w:rPr>
                <w:rFonts w:ascii="Century Gothic" w:eastAsia="Times New Roman" w:hAnsi="Century Gothic" w:cs="Arial"/>
                <w:b/>
                <w:bCs/>
                <w:color w:val="FF0000"/>
                <w:kern w:val="24"/>
                <w:sz w:val="28"/>
                <w:szCs w:val="28"/>
                <w:lang w:eastAsia="en-AU"/>
              </w:rPr>
              <w:t>UNDERSTANDING</w:t>
            </w:r>
          </w:p>
          <w:p w:rsidR="0032620C" w:rsidRPr="0032620C" w:rsidRDefault="0032620C" w:rsidP="0032620C">
            <w:pPr>
              <w:spacing w:after="0" w:line="240" w:lineRule="auto"/>
              <w:rPr>
                <w:rFonts w:ascii="Arial" w:eastAsia="Times New Roman" w:hAnsi="Arial" w:cs="Arial"/>
                <w:sz w:val="36"/>
                <w:szCs w:val="36"/>
                <w:lang w:eastAsia="en-AU"/>
              </w:rPr>
            </w:pPr>
            <w:r w:rsidRPr="0032620C">
              <w:rPr>
                <w:rFonts w:ascii="Century Gothic" w:eastAsiaTheme="minorEastAsia" w:hAnsi="Century Gothic"/>
                <w:color w:val="000000" w:themeColor="text1"/>
                <w:kern w:val="24"/>
                <w:sz w:val="28"/>
                <w:szCs w:val="28"/>
                <w:lang w:eastAsia="en-AU"/>
              </w:rPr>
              <w:t xml:space="preserve">Students build a robust knowledge of adaptable and transferable mathematical concepts. They make connections between related concepts and progressively apply the familiar to develop new ideas. They develop an understanding of the relationship between the ‘why’ and the ‘how’ of mathematics. Students build understanding when they connect related ideas, when they represent concepts in different ways, when they identify commonalities and differences between aspects of content, when they describe their thinking mathematically and when they interpret mathematical information. </w:t>
            </w:r>
          </w:p>
        </w:tc>
        <w:tc>
          <w:tcPr>
            <w:tcW w:w="7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2620C" w:rsidRPr="0032620C" w:rsidRDefault="0032620C" w:rsidP="0032620C">
            <w:pPr>
              <w:spacing w:after="0" w:line="240" w:lineRule="auto"/>
              <w:rPr>
                <w:rFonts w:ascii="Arial" w:eastAsia="Times New Roman" w:hAnsi="Arial" w:cs="Arial"/>
                <w:sz w:val="36"/>
                <w:szCs w:val="36"/>
                <w:lang w:eastAsia="en-AU"/>
              </w:rPr>
            </w:pPr>
            <w:r w:rsidRPr="0032620C">
              <w:rPr>
                <w:rFonts w:ascii="Century Gothic" w:eastAsiaTheme="minorEastAsia" w:hAnsi="Century Gothic"/>
                <w:b/>
                <w:bCs/>
                <w:color w:val="00B050"/>
                <w:kern w:val="24"/>
                <w:sz w:val="28"/>
                <w:szCs w:val="28"/>
                <w:lang w:eastAsia="en-AU"/>
              </w:rPr>
              <w:t>FLUENCY</w:t>
            </w:r>
          </w:p>
          <w:p w:rsidR="0032620C" w:rsidRPr="0032620C" w:rsidRDefault="0032620C" w:rsidP="0032620C">
            <w:pPr>
              <w:spacing w:after="0" w:line="240" w:lineRule="auto"/>
              <w:rPr>
                <w:rFonts w:ascii="Arial" w:eastAsia="Times New Roman" w:hAnsi="Arial" w:cs="Arial"/>
                <w:sz w:val="36"/>
                <w:szCs w:val="36"/>
                <w:lang w:eastAsia="en-AU"/>
              </w:rPr>
            </w:pPr>
            <w:r w:rsidRPr="0032620C">
              <w:rPr>
                <w:rFonts w:ascii="Century Gothic" w:eastAsiaTheme="minorEastAsia" w:hAnsi="Century Gothic"/>
                <w:color w:val="000000" w:themeColor="text1"/>
                <w:kern w:val="24"/>
                <w:sz w:val="28"/>
                <w:szCs w:val="28"/>
                <w:lang w:eastAsia="en-AU"/>
              </w:rPr>
              <w:t>Students develop skills in choosing appropriate procedures, carrying out procedures flexibly, accurately, efficiently and appropriately, and recalling factual knowledge and concepts readily. Students are fluent when they calculate answers efficiently, when they recognise robust ways of answering questions, when they choose appropriate methods and approximations, when they recall definitions and regularly use facts, and when they can manipulate expressions and equations to find solutions.</w:t>
            </w:r>
          </w:p>
        </w:tc>
      </w:tr>
      <w:tr w:rsidR="0032620C" w:rsidRPr="0032620C" w:rsidTr="0032620C">
        <w:trPr>
          <w:trHeight w:val="584"/>
          <w:jc w:val="center"/>
        </w:trPr>
        <w:tc>
          <w:tcPr>
            <w:tcW w:w="7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2620C" w:rsidRPr="0032620C" w:rsidRDefault="0032620C" w:rsidP="0032620C">
            <w:pPr>
              <w:spacing w:after="0" w:line="240" w:lineRule="auto"/>
              <w:rPr>
                <w:rFonts w:ascii="Arial" w:eastAsia="Times New Roman" w:hAnsi="Arial" w:cs="Arial"/>
                <w:sz w:val="36"/>
                <w:szCs w:val="36"/>
                <w:lang w:eastAsia="en-AU"/>
              </w:rPr>
            </w:pPr>
            <w:r w:rsidRPr="0032620C">
              <w:rPr>
                <w:rFonts w:ascii="Century Gothic" w:eastAsiaTheme="minorEastAsia" w:hAnsi="Century Gothic"/>
                <w:b/>
                <w:bCs/>
                <w:color w:val="0070C0"/>
                <w:kern w:val="24"/>
                <w:sz w:val="28"/>
                <w:szCs w:val="28"/>
                <w:lang w:eastAsia="en-AU"/>
              </w:rPr>
              <w:t>PROBLEM SOLVING</w:t>
            </w:r>
          </w:p>
          <w:p w:rsidR="0032620C" w:rsidRPr="0032620C" w:rsidRDefault="0032620C" w:rsidP="0032620C">
            <w:pPr>
              <w:spacing w:after="0" w:line="240" w:lineRule="auto"/>
              <w:rPr>
                <w:rFonts w:ascii="Arial" w:eastAsia="Times New Roman" w:hAnsi="Arial" w:cs="Arial"/>
                <w:sz w:val="36"/>
                <w:szCs w:val="36"/>
                <w:lang w:eastAsia="en-AU"/>
              </w:rPr>
            </w:pPr>
            <w:r w:rsidRPr="0032620C">
              <w:rPr>
                <w:rFonts w:ascii="Century Gothic" w:eastAsiaTheme="minorEastAsia" w:hAnsi="Century Gothic"/>
                <w:color w:val="000000" w:themeColor="text1"/>
                <w:kern w:val="24"/>
                <w:sz w:val="28"/>
                <w:szCs w:val="28"/>
                <w:lang w:eastAsia="en-AU"/>
              </w:rPr>
              <w:t>Students develop the ability to make choices, interpret, formulate, model and investigate problem situations, and communicate solutions effectively. Students formulate and solve problems when they use mathematics to represent unfamiliar or meaningful situations, when they design investigations and plan their approaches, when they apply their existing strategies to seek solutions, and when they verify that their answers are reasonable.</w:t>
            </w:r>
          </w:p>
        </w:tc>
        <w:tc>
          <w:tcPr>
            <w:tcW w:w="7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2620C" w:rsidRPr="0032620C" w:rsidRDefault="0032620C" w:rsidP="0032620C">
            <w:pPr>
              <w:spacing w:after="0" w:line="240" w:lineRule="auto"/>
              <w:rPr>
                <w:rFonts w:ascii="Arial" w:eastAsia="Times New Roman" w:hAnsi="Arial" w:cs="Arial"/>
                <w:sz w:val="36"/>
                <w:szCs w:val="36"/>
                <w:lang w:eastAsia="en-AU"/>
              </w:rPr>
            </w:pPr>
            <w:r w:rsidRPr="0032620C">
              <w:rPr>
                <w:rFonts w:ascii="Century Gothic" w:eastAsiaTheme="minorEastAsia" w:hAnsi="Century Gothic"/>
                <w:b/>
                <w:bCs/>
                <w:color w:val="E36C0A" w:themeColor="accent6" w:themeShade="BF"/>
                <w:kern w:val="24"/>
                <w:sz w:val="28"/>
                <w:szCs w:val="28"/>
                <w:lang w:eastAsia="en-AU"/>
              </w:rPr>
              <w:t>REASONING</w:t>
            </w:r>
          </w:p>
          <w:p w:rsidR="0032620C" w:rsidRPr="0032620C" w:rsidRDefault="0032620C" w:rsidP="0032620C">
            <w:pPr>
              <w:spacing w:after="0" w:line="240" w:lineRule="auto"/>
              <w:rPr>
                <w:rFonts w:ascii="Arial" w:eastAsia="Times New Roman" w:hAnsi="Arial" w:cs="Arial"/>
                <w:sz w:val="36"/>
                <w:szCs w:val="36"/>
                <w:lang w:eastAsia="en-AU"/>
              </w:rPr>
            </w:pPr>
            <w:r w:rsidRPr="0032620C">
              <w:rPr>
                <w:rFonts w:ascii="Century Gothic" w:eastAsiaTheme="minorEastAsia" w:hAnsi="Century Gothic"/>
                <w:color w:val="000000" w:themeColor="text1"/>
                <w:kern w:val="24"/>
                <w:sz w:val="28"/>
                <w:szCs w:val="28"/>
                <w:lang w:eastAsia="en-AU"/>
              </w:rPr>
              <w:t>Students develop an increasingly sophisticated capacity for</w:t>
            </w:r>
            <w:bookmarkStart w:id="0" w:name="_GoBack"/>
            <w:bookmarkEnd w:id="0"/>
            <w:r w:rsidRPr="0032620C">
              <w:rPr>
                <w:rFonts w:ascii="Century Gothic" w:eastAsiaTheme="minorEastAsia" w:hAnsi="Century Gothic"/>
                <w:color w:val="000000" w:themeColor="text1"/>
                <w:kern w:val="24"/>
                <w:sz w:val="28"/>
                <w:szCs w:val="28"/>
                <w:lang w:eastAsia="en-AU"/>
              </w:rPr>
              <w:t xml:space="preserve"> logical thought and actions, such as analysing, proving, evaluating, explaining, inferring, justifying and generalising. Students are reasoning mathematically when they explain their thinking, when they deduce and justify strategies used and conclusions reached, when they adapt the known to the unknown, when they transfer learning from one context to another, when they prove that something is true or false and when they compare and contrast related ideas and explain their choices.</w:t>
            </w:r>
          </w:p>
        </w:tc>
      </w:tr>
    </w:tbl>
    <w:p w:rsidR="00FC3F95" w:rsidRPr="0032620C" w:rsidRDefault="0032620C" w:rsidP="0032620C">
      <w:pPr>
        <w:spacing w:after="0" w:line="240" w:lineRule="auto"/>
        <w:ind w:left="10800" w:firstLine="720"/>
        <w:rPr>
          <w:rFonts w:ascii="Century Gothic" w:eastAsiaTheme="minorEastAsia" w:hAnsi="Century Gothic"/>
          <w:color w:val="000000" w:themeColor="text1"/>
          <w:kern w:val="24"/>
          <w:sz w:val="28"/>
          <w:szCs w:val="28"/>
          <w:lang w:eastAsia="en-AU"/>
        </w:rPr>
      </w:pPr>
      <w:r w:rsidRPr="0032620C">
        <w:rPr>
          <w:rFonts w:ascii="Century Gothic" w:eastAsiaTheme="minorEastAsia" w:hAnsi="Century Gothic"/>
          <w:color w:val="000000" w:themeColor="text1"/>
          <w:kern w:val="24"/>
          <w:sz w:val="28"/>
          <w:szCs w:val="28"/>
          <w:lang w:eastAsia="en-AU"/>
        </w:rPr>
        <w:t>(ACARA, 2012)</w:t>
      </w:r>
    </w:p>
    <w:sectPr w:rsidR="00FC3F95" w:rsidRPr="0032620C" w:rsidSect="0032620C">
      <w:pgSz w:w="16838" w:h="11906" w:orient="landscape"/>
      <w:pgMar w:top="709"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20C"/>
    <w:rsid w:val="0007406D"/>
    <w:rsid w:val="0032620C"/>
    <w:rsid w:val="00FC3F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620C"/>
    <w:pPr>
      <w:spacing w:before="100" w:beforeAutospacing="1" w:after="100" w:afterAutospacing="1" w:line="240" w:lineRule="auto"/>
    </w:pPr>
    <w:rPr>
      <w:rFonts w:eastAsia="Times New Roman" w:cs="Times New Roman"/>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620C"/>
    <w:pPr>
      <w:spacing w:before="100" w:beforeAutospacing="1" w:after="100" w:afterAutospacing="1" w:line="240" w:lineRule="auto"/>
    </w:pPr>
    <w:rPr>
      <w:rFonts w:eastAsia="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97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ACU</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ACU</dc:creator>
  <cp:lastModifiedBy>ACU</cp:lastModifiedBy>
  <cp:revision>2</cp:revision>
  <dcterms:created xsi:type="dcterms:W3CDTF">2015-02-09T01:47:00Z</dcterms:created>
  <dcterms:modified xsi:type="dcterms:W3CDTF">2015-02-09T01:49:00Z</dcterms:modified>
</cp:coreProperties>
</file>